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92" w:rsidRPr="00B95192" w:rsidRDefault="00B95192" w:rsidP="00B95192">
      <w:pPr>
        <w:adjustRightInd/>
        <w:spacing w:line="240" w:lineRule="auto"/>
        <w:ind w:firstLineChars="0" w:firstLine="0"/>
        <w:jc w:val="left"/>
        <w:rPr>
          <w:rFonts w:ascii="方正仿宋_GBK" w:eastAsia="方正仿宋_GBK" w:hAnsi="黑体" w:cs="宋体"/>
          <w:bCs/>
          <w:sz w:val="28"/>
          <w:szCs w:val="28"/>
        </w:rPr>
      </w:pPr>
      <w:bookmarkStart w:id="0" w:name="_GoBack"/>
      <w:bookmarkEnd w:id="0"/>
      <w:r w:rsidRPr="00B95192">
        <w:rPr>
          <w:rFonts w:ascii="方正仿宋_GBK" w:eastAsia="方正仿宋_GBK" w:hAnsi="黑体" w:cs="宋体" w:hint="eastAsia"/>
          <w:bCs/>
          <w:sz w:val="28"/>
          <w:szCs w:val="28"/>
        </w:rPr>
        <w:t>附件3</w:t>
      </w:r>
    </w:p>
    <w:p w:rsidR="00AD2307" w:rsidRPr="00AD2307" w:rsidRDefault="00AD2307" w:rsidP="00AD2307">
      <w:pPr>
        <w:adjustRightInd/>
        <w:spacing w:line="240" w:lineRule="auto"/>
        <w:ind w:firstLineChars="0" w:firstLine="0"/>
        <w:jc w:val="center"/>
        <w:rPr>
          <w:rFonts w:ascii="方正小标宋_GBK" w:eastAsia="方正小标宋_GBK" w:hAnsi="黑体" w:cs="宋体"/>
          <w:b/>
          <w:bCs/>
          <w:sz w:val="36"/>
          <w:szCs w:val="36"/>
        </w:rPr>
      </w:pPr>
      <w:r w:rsidRPr="00AD2307">
        <w:rPr>
          <w:rFonts w:ascii="方正小标宋_GBK" w:eastAsia="方正小标宋_GBK" w:hAnsi="黑体" w:cs="宋体" w:hint="eastAsia"/>
          <w:b/>
          <w:bCs/>
          <w:sz w:val="36"/>
          <w:szCs w:val="36"/>
        </w:rPr>
        <w:t>重庆工程学院微课作品评审标准（试行）</w:t>
      </w: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385"/>
        <w:gridCol w:w="6212"/>
      </w:tblGrid>
      <w:tr w:rsidR="00AD2307" w:rsidRPr="001909B7" w:rsidTr="00AD2307">
        <w:trPr>
          <w:trHeight w:val="642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jc w:val="center"/>
              <w:rPr>
                <w:rFonts w:ascii="方正黑体_GBK" w:eastAsia="方正黑体_GBK" w:hAnsi="黑体"/>
                <w:kern w:val="0"/>
              </w:rPr>
            </w:pPr>
            <w:r w:rsidRPr="001909B7">
              <w:rPr>
                <w:rFonts w:ascii="方正黑体_GBK" w:eastAsia="方正黑体_GBK" w:hAnsi="黑体" w:cs="宋体" w:hint="eastAsia"/>
                <w:kern w:val="0"/>
              </w:rPr>
              <w:t>一级指标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jc w:val="center"/>
              <w:rPr>
                <w:rFonts w:ascii="方正黑体_GBK" w:eastAsia="方正黑体_GBK" w:hAnsi="黑体"/>
                <w:kern w:val="0"/>
              </w:rPr>
            </w:pPr>
            <w:r w:rsidRPr="001909B7">
              <w:rPr>
                <w:rFonts w:ascii="方正黑体_GBK" w:eastAsia="方正黑体_GBK" w:hAnsi="黑体" w:cs="宋体" w:hint="eastAsia"/>
                <w:kern w:val="0"/>
              </w:rPr>
              <w:t>二级指标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jc w:val="center"/>
              <w:rPr>
                <w:rFonts w:ascii="方正黑体_GBK" w:eastAsia="方正黑体_GBK" w:hAnsi="黑体"/>
                <w:kern w:val="0"/>
              </w:rPr>
            </w:pPr>
            <w:r w:rsidRPr="001909B7">
              <w:rPr>
                <w:rFonts w:ascii="方正黑体_GBK" w:eastAsia="方正黑体_GBK" w:hAnsi="黑体" w:cs="宋体" w:hint="eastAsia"/>
                <w:kern w:val="0"/>
              </w:rPr>
              <w:t>指标说明</w:t>
            </w:r>
          </w:p>
        </w:tc>
      </w:tr>
      <w:tr w:rsidR="00AD2307" w:rsidRPr="001909B7" w:rsidTr="00AD2307">
        <w:trPr>
          <w:trHeight w:val="862"/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jc w:val="center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选题设计</w:t>
            </w:r>
          </w:p>
          <w:p w:rsidR="00AD2307" w:rsidRPr="001909B7" w:rsidRDefault="00AD2307" w:rsidP="007D605E">
            <w:pPr>
              <w:widowControl/>
              <w:spacing w:line="300" w:lineRule="exact"/>
              <w:ind w:firstLineChars="0" w:firstLine="0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（</w:t>
            </w:r>
            <w:r w:rsidRPr="001909B7">
              <w:rPr>
                <w:rFonts w:ascii="方正仿宋_GBK" w:eastAsia="方正仿宋_GBK" w:hAnsi="黑体" w:hint="eastAsia"/>
                <w:kern w:val="0"/>
              </w:rPr>
              <w:t>15</w:t>
            </w:r>
            <w:r w:rsidRPr="001909B7">
              <w:rPr>
                <w:rFonts w:ascii="方正仿宋_GBK" w:eastAsia="方正仿宋_GBK" w:hAnsi="黑体" w:cs="宋体" w:hint="eastAsia"/>
                <w:kern w:val="0"/>
              </w:rPr>
              <w:t>分）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jc w:val="center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选题简明</w:t>
            </w:r>
          </w:p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jc w:val="center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（</w:t>
            </w:r>
            <w:r w:rsidRPr="001909B7">
              <w:rPr>
                <w:rFonts w:ascii="方正仿宋_GBK" w:eastAsia="方正仿宋_GBK" w:hAnsi="黑体" w:hint="eastAsia"/>
                <w:kern w:val="0"/>
              </w:rPr>
              <w:t>5</w:t>
            </w:r>
            <w:r w:rsidRPr="001909B7">
              <w:rPr>
                <w:rFonts w:ascii="方正仿宋_GBK" w:eastAsia="方正仿宋_GBK" w:hAnsi="黑体" w:cs="宋体" w:hint="eastAsia"/>
                <w:kern w:val="0"/>
              </w:rPr>
              <w:t>分）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主要针对知识点、例题</w:t>
            </w:r>
            <w:r w:rsidRPr="001909B7">
              <w:rPr>
                <w:rFonts w:ascii="方正仿宋_GBK" w:eastAsia="方正仿宋_GBK" w:hAnsi="黑体" w:hint="eastAsia"/>
                <w:kern w:val="0"/>
              </w:rPr>
              <w:t>/</w:t>
            </w:r>
            <w:r w:rsidRPr="001909B7">
              <w:rPr>
                <w:rFonts w:ascii="方正仿宋_GBK" w:eastAsia="方正仿宋_GBK" w:hAnsi="黑体" w:cs="宋体" w:hint="eastAsia"/>
                <w:kern w:val="0"/>
              </w:rPr>
              <w:t>习题、实验活动等环节进行讲授、演算、分析、推理、答疑等教学选题。尽量</w:t>
            </w:r>
            <w:r w:rsidRPr="001909B7">
              <w:rPr>
                <w:rFonts w:ascii="方正仿宋_GBK" w:eastAsia="方正仿宋_GBK" w:hAnsi="黑体" w:hint="eastAsia"/>
                <w:kern w:val="0"/>
              </w:rPr>
              <w:t>“</w:t>
            </w:r>
            <w:r w:rsidRPr="001909B7">
              <w:rPr>
                <w:rFonts w:ascii="方正仿宋_GBK" w:eastAsia="方正仿宋_GBK" w:hAnsi="黑体" w:cs="宋体" w:hint="eastAsia"/>
                <w:kern w:val="0"/>
              </w:rPr>
              <w:t>小（微）而精</w:t>
            </w:r>
            <w:r w:rsidRPr="001909B7">
              <w:rPr>
                <w:rFonts w:ascii="方正仿宋_GBK" w:eastAsia="方正仿宋_GBK" w:hAnsi="黑体" w:hint="eastAsia"/>
                <w:kern w:val="0"/>
              </w:rPr>
              <w:t>”</w:t>
            </w:r>
            <w:r w:rsidRPr="001909B7">
              <w:rPr>
                <w:rFonts w:ascii="方正仿宋_GBK" w:eastAsia="方正仿宋_GBK" w:hAnsi="黑体" w:cs="宋体" w:hint="eastAsia"/>
                <w:kern w:val="0"/>
              </w:rPr>
              <w:t>，是围绕某个具体的点，而不是抽象、宽泛的面。</w:t>
            </w:r>
            <w:r w:rsidRPr="001909B7">
              <w:rPr>
                <w:rFonts w:ascii="方正仿宋_GBK" w:eastAsia="方正仿宋_GBK" w:hAnsi="黑体" w:cs="宋体" w:hint="eastAsia"/>
              </w:rPr>
              <w:t>课程难点和创新点，经专家评审确认可予以适当加分</w:t>
            </w:r>
          </w:p>
        </w:tc>
      </w:tr>
      <w:tr w:rsidR="00AD2307" w:rsidRPr="001909B7" w:rsidTr="00AD2307">
        <w:trPr>
          <w:trHeight w:val="876"/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jc w:val="center"/>
              <w:rPr>
                <w:rFonts w:ascii="方正仿宋_GBK" w:eastAsia="方正仿宋_GBK" w:hAnsi="黑体"/>
                <w:kern w:val="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jc w:val="center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设计合理</w:t>
            </w:r>
          </w:p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jc w:val="center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（</w:t>
            </w:r>
            <w:r w:rsidRPr="001909B7">
              <w:rPr>
                <w:rFonts w:ascii="方正仿宋_GBK" w:eastAsia="方正仿宋_GBK" w:hAnsi="黑体" w:hint="eastAsia"/>
                <w:kern w:val="0"/>
              </w:rPr>
              <w:t>10</w:t>
            </w:r>
            <w:r w:rsidRPr="001909B7">
              <w:rPr>
                <w:rFonts w:ascii="方正仿宋_GBK" w:eastAsia="方正仿宋_GBK" w:hAnsi="黑体" w:cs="宋体" w:hint="eastAsia"/>
                <w:kern w:val="0"/>
              </w:rPr>
              <w:t>分）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应围绕教学或学习中的常见、典型、有代表的问题或内容进行针对性设计，要能够有效解决教与学过程中的重点、难点、疑点、考点等问题。</w:t>
            </w:r>
          </w:p>
        </w:tc>
      </w:tr>
      <w:tr w:rsidR="00AD2307" w:rsidRPr="001909B7" w:rsidTr="00AD2307">
        <w:trPr>
          <w:trHeight w:val="570"/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jc w:val="center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教学内容</w:t>
            </w:r>
          </w:p>
          <w:p w:rsidR="00AD2307" w:rsidRPr="001909B7" w:rsidRDefault="00AD2307" w:rsidP="007D605E">
            <w:pPr>
              <w:widowControl/>
              <w:spacing w:line="300" w:lineRule="exact"/>
              <w:ind w:firstLineChars="0" w:firstLine="0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（</w:t>
            </w:r>
            <w:r w:rsidRPr="001909B7">
              <w:rPr>
                <w:rFonts w:ascii="方正仿宋_GBK" w:eastAsia="方正仿宋_GBK" w:hAnsi="黑体" w:hint="eastAsia"/>
                <w:kern w:val="0"/>
              </w:rPr>
              <w:t>20</w:t>
            </w:r>
            <w:r w:rsidRPr="001909B7">
              <w:rPr>
                <w:rFonts w:ascii="方正仿宋_GBK" w:eastAsia="方正仿宋_GBK" w:hAnsi="黑体" w:cs="宋体" w:hint="eastAsia"/>
                <w:kern w:val="0"/>
              </w:rPr>
              <w:t>分）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jc w:val="center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观点正确</w:t>
            </w:r>
          </w:p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jc w:val="center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（</w:t>
            </w:r>
            <w:r w:rsidRPr="001909B7">
              <w:rPr>
                <w:rFonts w:ascii="方正仿宋_GBK" w:eastAsia="方正仿宋_GBK" w:hAnsi="黑体" w:hint="eastAsia"/>
                <w:kern w:val="0"/>
              </w:rPr>
              <w:t>10</w:t>
            </w:r>
            <w:r w:rsidRPr="001909B7">
              <w:rPr>
                <w:rFonts w:ascii="方正仿宋_GBK" w:eastAsia="方正仿宋_GBK" w:hAnsi="黑体" w:cs="宋体" w:hint="eastAsia"/>
                <w:kern w:val="0"/>
              </w:rPr>
              <w:t>分）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教学内容严谨，没有任何政治性错误。</w:t>
            </w:r>
          </w:p>
        </w:tc>
      </w:tr>
      <w:tr w:rsidR="00AD2307" w:rsidRPr="001909B7" w:rsidTr="00AD2307">
        <w:trPr>
          <w:trHeight w:val="598"/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7" w:rsidRPr="001909B7" w:rsidRDefault="00AD2307" w:rsidP="007D605E">
            <w:pPr>
              <w:widowControl/>
              <w:spacing w:line="300" w:lineRule="exact"/>
              <w:ind w:firstLine="480"/>
              <w:jc w:val="center"/>
              <w:rPr>
                <w:rFonts w:ascii="方正仿宋_GBK" w:eastAsia="方正仿宋_GBK" w:hAnsi="黑体"/>
                <w:kern w:val="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jc w:val="center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逻辑清晰</w:t>
            </w:r>
          </w:p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jc w:val="center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（</w:t>
            </w:r>
            <w:r w:rsidRPr="001909B7">
              <w:rPr>
                <w:rFonts w:ascii="方正仿宋_GBK" w:eastAsia="方正仿宋_GBK" w:hAnsi="黑体" w:hint="eastAsia"/>
                <w:kern w:val="0"/>
              </w:rPr>
              <w:t>10</w:t>
            </w:r>
            <w:r w:rsidRPr="001909B7">
              <w:rPr>
                <w:rFonts w:ascii="方正仿宋_GBK" w:eastAsia="方正仿宋_GBK" w:hAnsi="黑体" w:cs="宋体" w:hint="eastAsia"/>
                <w:kern w:val="0"/>
              </w:rPr>
              <w:t>分）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教学内容的组织与编排符合学生的认知逻辑规律，过程主线清晰，重点突出，逻辑性强，明了易懂。</w:t>
            </w:r>
          </w:p>
        </w:tc>
      </w:tr>
      <w:tr w:rsidR="00AD2307" w:rsidRPr="001909B7" w:rsidTr="00AD2307">
        <w:trPr>
          <w:trHeight w:val="862"/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jc w:val="center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作品规范</w:t>
            </w:r>
          </w:p>
          <w:p w:rsidR="00AD2307" w:rsidRPr="001909B7" w:rsidRDefault="00AD2307" w:rsidP="007D605E">
            <w:pPr>
              <w:widowControl/>
              <w:spacing w:line="300" w:lineRule="exact"/>
              <w:ind w:firstLineChars="0" w:firstLine="0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（</w:t>
            </w:r>
            <w:r w:rsidRPr="001909B7">
              <w:rPr>
                <w:rFonts w:ascii="方正仿宋_GBK" w:eastAsia="方正仿宋_GBK" w:hAnsi="黑体" w:hint="eastAsia"/>
                <w:kern w:val="0"/>
              </w:rPr>
              <w:t>25</w:t>
            </w:r>
            <w:r w:rsidRPr="001909B7">
              <w:rPr>
                <w:rFonts w:ascii="方正仿宋_GBK" w:eastAsia="方正仿宋_GBK" w:hAnsi="黑体" w:cs="宋体" w:hint="eastAsia"/>
                <w:kern w:val="0"/>
              </w:rPr>
              <w:t>分）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jc w:val="center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结构完整</w:t>
            </w:r>
          </w:p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jc w:val="center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（</w:t>
            </w:r>
            <w:r w:rsidRPr="001909B7">
              <w:rPr>
                <w:rFonts w:ascii="方正仿宋_GBK" w:eastAsia="方正仿宋_GBK" w:hAnsi="黑体" w:hint="eastAsia"/>
                <w:kern w:val="0"/>
              </w:rPr>
              <w:t>10</w:t>
            </w:r>
            <w:r w:rsidRPr="001909B7">
              <w:rPr>
                <w:rFonts w:ascii="方正仿宋_GBK" w:eastAsia="方正仿宋_GBK" w:hAnsi="黑体" w:cs="宋体" w:hint="eastAsia"/>
                <w:kern w:val="0"/>
              </w:rPr>
              <w:t>分）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具有一定的独立性和完整性，作品一般应包含微课视频，也可以是：微教案、微习题、微课件、微反思等。</w:t>
            </w:r>
          </w:p>
        </w:tc>
      </w:tr>
      <w:tr w:rsidR="00AD2307" w:rsidRPr="001909B7" w:rsidTr="00AD2307">
        <w:trPr>
          <w:trHeight w:val="2218"/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jc w:val="center"/>
              <w:rPr>
                <w:rFonts w:ascii="方正仿宋_GBK" w:eastAsia="方正仿宋_GBK" w:hAnsi="黑体"/>
                <w:kern w:val="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jc w:val="center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技术规范</w:t>
            </w:r>
          </w:p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jc w:val="center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（</w:t>
            </w:r>
            <w:r w:rsidRPr="001909B7">
              <w:rPr>
                <w:rFonts w:ascii="方正仿宋_GBK" w:eastAsia="方正仿宋_GBK" w:hAnsi="黑体" w:hint="eastAsia"/>
                <w:kern w:val="0"/>
              </w:rPr>
              <w:t>10</w:t>
            </w:r>
            <w:r w:rsidRPr="001909B7">
              <w:rPr>
                <w:rFonts w:ascii="方正仿宋_GBK" w:eastAsia="方正仿宋_GBK" w:hAnsi="黑体" w:cs="宋体" w:hint="eastAsia"/>
                <w:kern w:val="0"/>
              </w:rPr>
              <w:t>分）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微课视频时长一般不超过</w:t>
            </w:r>
            <w:r w:rsidRPr="001909B7">
              <w:rPr>
                <w:rFonts w:ascii="方正仿宋_GBK" w:eastAsia="方正仿宋_GBK" w:hAnsi="黑体" w:hint="eastAsia"/>
                <w:kern w:val="0"/>
              </w:rPr>
              <w:t>10</w:t>
            </w:r>
            <w:r w:rsidRPr="001909B7">
              <w:rPr>
                <w:rFonts w:ascii="方正仿宋_GBK" w:eastAsia="方正仿宋_GBK" w:hAnsi="黑体" w:cs="宋体" w:hint="eastAsia"/>
                <w:kern w:val="0"/>
              </w:rPr>
              <w:t>分钟，视频画质清晰、图像稳定、声音清楚（无杂音）、声音与画面同步；</w:t>
            </w:r>
            <w:r w:rsidRPr="001909B7">
              <w:rPr>
                <w:rFonts w:ascii="方正仿宋_GBK" w:eastAsia="方正仿宋_GBK" w:hAnsi="黑体" w:hint="eastAsia"/>
                <w:kern w:val="0"/>
              </w:rPr>
              <w:t xml:space="preserve"> </w:t>
            </w:r>
          </w:p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微教学设计围绕所选主题进行，重点突出，注重实效，体现完整设计思路；</w:t>
            </w:r>
            <w:r w:rsidRPr="001909B7">
              <w:rPr>
                <w:rFonts w:ascii="方正仿宋_GBK" w:eastAsia="方正仿宋_GBK" w:hAnsi="黑体" w:hint="eastAsia"/>
                <w:kern w:val="0"/>
              </w:rPr>
              <w:t xml:space="preserve"> </w:t>
            </w:r>
          </w:p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微课件设计形象直观，层次分明，简单明了，教学辅助效果好；</w:t>
            </w:r>
          </w:p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微习题设计有针对性与层次性，设计合理难度等级的主观、客观习题。</w:t>
            </w:r>
          </w:p>
        </w:tc>
      </w:tr>
      <w:tr w:rsidR="00AD2307" w:rsidRPr="001909B7" w:rsidTr="00AD2307">
        <w:trPr>
          <w:trHeight w:val="584"/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jc w:val="center"/>
              <w:rPr>
                <w:rFonts w:ascii="方正仿宋_GBK" w:eastAsia="方正仿宋_GBK" w:hAnsi="黑体"/>
                <w:kern w:val="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jc w:val="center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语言规范</w:t>
            </w:r>
          </w:p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jc w:val="center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（</w:t>
            </w:r>
            <w:r w:rsidRPr="001909B7">
              <w:rPr>
                <w:rFonts w:ascii="方正仿宋_GBK" w:eastAsia="方正仿宋_GBK" w:hAnsi="黑体" w:hint="eastAsia"/>
                <w:kern w:val="0"/>
              </w:rPr>
              <w:t>5</w:t>
            </w:r>
            <w:r w:rsidRPr="001909B7">
              <w:rPr>
                <w:rFonts w:ascii="方正仿宋_GBK" w:eastAsia="方正仿宋_GBK" w:hAnsi="黑体" w:cs="宋体" w:hint="eastAsia"/>
                <w:kern w:val="0"/>
              </w:rPr>
              <w:t>分）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语言标准，声音洪亮，有节奏感，有感染力。</w:t>
            </w:r>
          </w:p>
        </w:tc>
      </w:tr>
      <w:tr w:rsidR="00AD2307" w:rsidRPr="001909B7" w:rsidTr="00AD2307">
        <w:trPr>
          <w:trHeight w:val="1431"/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jc w:val="center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教学效果</w:t>
            </w:r>
          </w:p>
          <w:p w:rsidR="00AD2307" w:rsidRPr="001909B7" w:rsidRDefault="00AD2307" w:rsidP="007D605E">
            <w:pPr>
              <w:widowControl/>
              <w:spacing w:line="300" w:lineRule="exact"/>
              <w:ind w:firstLineChars="0" w:firstLine="0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（</w:t>
            </w:r>
            <w:r w:rsidRPr="001909B7">
              <w:rPr>
                <w:rFonts w:ascii="方正仿宋_GBK" w:eastAsia="方正仿宋_GBK" w:hAnsi="黑体" w:hint="eastAsia"/>
                <w:kern w:val="0"/>
              </w:rPr>
              <w:t>40</w:t>
            </w:r>
            <w:r w:rsidRPr="001909B7">
              <w:rPr>
                <w:rFonts w:ascii="方正仿宋_GBK" w:eastAsia="方正仿宋_GBK" w:hAnsi="黑体" w:cs="宋体" w:hint="eastAsia"/>
                <w:kern w:val="0"/>
              </w:rPr>
              <w:t>分）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jc w:val="center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形式新颖</w:t>
            </w:r>
          </w:p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jc w:val="center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（</w:t>
            </w:r>
            <w:r w:rsidRPr="001909B7">
              <w:rPr>
                <w:rFonts w:ascii="方正仿宋_GBK" w:eastAsia="方正仿宋_GBK" w:hAnsi="黑体" w:hint="eastAsia"/>
                <w:kern w:val="0"/>
              </w:rPr>
              <w:t>10</w:t>
            </w:r>
            <w:r w:rsidRPr="001909B7">
              <w:rPr>
                <w:rFonts w:ascii="方正仿宋_GBK" w:eastAsia="方正仿宋_GBK" w:hAnsi="黑体" w:cs="宋体" w:hint="eastAsia"/>
                <w:kern w:val="0"/>
              </w:rPr>
              <w:t>分）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构思新颖，教学方法富有创意，不拘泥于传统的课堂教学模式，类型包括但不限于：讲授类、讨论类、解题类、答疑类、实验类、活动类、其他类；录制方法与工具可以自由组合，如用手写板、电子白板、黑板、白纸、</w:t>
            </w:r>
            <w:r w:rsidRPr="001909B7">
              <w:rPr>
                <w:rFonts w:ascii="方正仿宋_GBK" w:eastAsia="方正仿宋_GBK" w:hAnsi="黑体" w:hint="eastAsia"/>
                <w:kern w:val="0"/>
              </w:rPr>
              <w:t>PPT</w:t>
            </w:r>
            <w:r w:rsidRPr="001909B7">
              <w:rPr>
                <w:rFonts w:ascii="方正仿宋_GBK" w:eastAsia="方正仿宋_GBK" w:hAnsi="黑体" w:cs="宋体" w:hint="eastAsia"/>
                <w:kern w:val="0"/>
              </w:rPr>
              <w:t>、</w:t>
            </w:r>
            <w:r w:rsidRPr="001909B7">
              <w:rPr>
                <w:rFonts w:ascii="方正仿宋_GBK" w:eastAsia="方正仿宋_GBK" w:hAnsi="黑体" w:hint="eastAsia"/>
                <w:kern w:val="0"/>
              </w:rPr>
              <w:t>Pad</w:t>
            </w:r>
            <w:r w:rsidRPr="001909B7">
              <w:rPr>
                <w:rFonts w:ascii="方正仿宋_GBK" w:eastAsia="方正仿宋_GBK" w:hAnsi="黑体" w:cs="宋体" w:hint="eastAsia"/>
                <w:kern w:val="0"/>
              </w:rPr>
              <w:t>、录屏软件、手机、</w:t>
            </w:r>
            <w:r w:rsidRPr="001909B7">
              <w:rPr>
                <w:rFonts w:ascii="方正仿宋_GBK" w:eastAsia="方正仿宋_GBK" w:hAnsi="黑体" w:hint="eastAsia"/>
                <w:kern w:val="0"/>
              </w:rPr>
              <w:t>DV</w:t>
            </w:r>
            <w:r w:rsidRPr="001909B7">
              <w:rPr>
                <w:rFonts w:ascii="方正仿宋_GBK" w:eastAsia="方正仿宋_GBK" w:hAnsi="黑体" w:cs="宋体" w:hint="eastAsia"/>
                <w:kern w:val="0"/>
              </w:rPr>
              <w:t>摄像机、数码相机等制作。</w:t>
            </w:r>
          </w:p>
        </w:tc>
      </w:tr>
      <w:tr w:rsidR="00AD2307" w:rsidRPr="001909B7" w:rsidTr="00AD2307">
        <w:trPr>
          <w:trHeight w:val="598"/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jc w:val="center"/>
              <w:rPr>
                <w:rFonts w:ascii="方正仿宋_GBK" w:eastAsia="方正仿宋_GBK" w:hAnsi="黑体"/>
                <w:kern w:val="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jc w:val="center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趣味性强</w:t>
            </w:r>
          </w:p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jc w:val="center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（</w:t>
            </w:r>
            <w:r w:rsidRPr="001909B7">
              <w:rPr>
                <w:rFonts w:ascii="方正仿宋_GBK" w:eastAsia="方正仿宋_GBK" w:hAnsi="黑体" w:hint="eastAsia"/>
                <w:kern w:val="0"/>
              </w:rPr>
              <w:t>10</w:t>
            </w:r>
            <w:r w:rsidRPr="001909B7">
              <w:rPr>
                <w:rFonts w:ascii="方正仿宋_GBK" w:eastAsia="方正仿宋_GBK" w:hAnsi="黑体" w:cs="宋体" w:hint="eastAsia"/>
                <w:kern w:val="0"/>
              </w:rPr>
              <w:t>分）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教学过程深入浅出，形象生动，精彩有趣，启发引导性强，有利于提升学生学习积极性、主动性。</w:t>
            </w:r>
          </w:p>
        </w:tc>
      </w:tr>
      <w:tr w:rsidR="00AD2307" w:rsidRPr="001909B7" w:rsidTr="00AD2307">
        <w:trPr>
          <w:trHeight w:val="584"/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jc w:val="center"/>
              <w:rPr>
                <w:rFonts w:ascii="方正仿宋_GBK" w:eastAsia="方正仿宋_GBK" w:hAnsi="黑体"/>
                <w:kern w:val="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jc w:val="center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目标达成</w:t>
            </w:r>
          </w:p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jc w:val="center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（</w:t>
            </w:r>
            <w:r w:rsidRPr="001909B7">
              <w:rPr>
                <w:rFonts w:ascii="方正仿宋_GBK" w:eastAsia="方正仿宋_GBK" w:hAnsi="黑体" w:hint="eastAsia"/>
                <w:kern w:val="0"/>
              </w:rPr>
              <w:t>20</w:t>
            </w:r>
            <w:r w:rsidRPr="001909B7">
              <w:rPr>
                <w:rFonts w:ascii="方正仿宋_GBK" w:eastAsia="方正仿宋_GBK" w:hAnsi="黑体" w:cs="宋体" w:hint="eastAsia"/>
                <w:kern w:val="0"/>
              </w:rPr>
              <w:t>分）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7" w:rsidRPr="001909B7" w:rsidRDefault="00AD2307" w:rsidP="00AD2307">
            <w:pPr>
              <w:widowControl/>
              <w:spacing w:line="300" w:lineRule="exact"/>
              <w:ind w:firstLineChars="12" w:firstLine="29"/>
              <w:rPr>
                <w:rFonts w:ascii="方正仿宋_GBK" w:eastAsia="方正仿宋_GBK" w:hAnsi="黑体"/>
                <w:kern w:val="0"/>
              </w:rPr>
            </w:pPr>
            <w:r w:rsidRPr="001909B7">
              <w:rPr>
                <w:rFonts w:ascii="方正仿宋_GBK" w:eastAsia="方正仿宋_GBK" w:hAnsi="黑体" w:cs="宋体" w:hint="eastAsia"/>
                <w:kern w:val="0"/>
              </w:rPr>
              <w:t>完成设定的教学目标，有效解决实际教学问题，促进学生思维的提升、能力的提高。</w:t>
            </w:r>
          </w:p>
        </w:tc>
      </w:tr>
    </w:tbl>
    <w:p w:rsidR="005F22C4" w:rsidRPr="00AD2307" w:rsidRDefault="00CA4611" w:rsidP="00AD2307">
      <w:pPr>
        <w:ind w:firstLine="480"/>
      </w:pPr>
    </w:p>
    <w:sectPr w:rsidR="005F22C4" w:rsidRPr="00AD23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8E" w:rsidRDefault="00AA398E" w:rsidP="00AD2307">
      <w:pPr>
        <w:spacing w:line="240" w:lineRule="auto"/>
        <w:ind w:firstLine="480"/>
      </w:pPr>
      <w:r>
        <w:separator/>
      </w:r>
    </w:p>
  </w:endnote>
  <w:endnote w:type="continuationSeparator" w:id="0">
    <w:p w:rsidR="00AA398E" w:rsidRDefault="00AA398E" w:rsidP="00AD230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92" w:rsidRDefault="00B951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92" w:rsidRDefault="00B9519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92" w:rsidRDefault="00B951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8E" w:rsidRDefault="00AA398E" w:rsidP="00AD2307">
      <w:pPr>
        <w:spacing w:line="240" w:lineRule="auto"/>
        <w:ind w:firstLine="480"/>
      </w:pPr>
      <w:r>
        <w:separator/>
      </w:r>
    </w:p>
  </w:footnote>
  <w:footnote w:type="continuationSeparator" w:id="0">
    <w:p w:rsidR="00AA398E" w:rsidRDefault="00AA398E" w:rsidP="00AD2307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92" w:rsidRDefault="00B951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92" w:rsidRPr="00B95192" w:rsidRDefault="00B95192" w:rsidP="00B9519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92" w:rsidRDefault="00B951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9A"/>
    <w:rsid w:val="00016FDF"/>
    <w:rsid w:val="00173B40"/>
    <w:rsid w:val="00187459"/>
    <w:rsid w:val="001F059B"/>
    <w:rsid w:val="0031687D"/>
    <w:rsid w:val="004A5A41"/>
    <w:rsid w:val="004B6C9A"/>
    <w:rsid w:val="00AA398E"/>
    <w:rsid w:val="00AD2307"/>
    <w:rsid w:val="00B95192"/>
    <w:rsid w:val="00C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07"/>
    <w:pPr>
      <w:widowControl w:val="0"/>
      <w:adjustRightInd w:val="0"/>
      <w:snapToGrid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2307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23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2307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23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07"/>
    <w:pPr>
      <w:widowControl w:val="0"/>
      <w:adjustRightInd w:val="0"/>
      <w:snapToGrid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2307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23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2307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23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微软中国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陈艳</dc:creator>
  <cp:keywords/>
  <dc:description/>
  <cp:lastModifiedBy>魏玉琛</cp:lastModifiedBy>
  <cp:revision>2</cp:revision>
  <dcterms:created xsi:type="dcterms:W3CDTF">2019-04-29T07:16:00Z</dcterms:created>
  <dcterms:modified xsi:type="dcterms:W3CDTF">2019-04-29T07:16:00Z</dcterms:modified>
</cp:coreProperties>
</file>